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eastAsia="方正小标宋简体"/>
          <w:spacing w:val="-20"/>
          <w:kern w:val="44"/>
          <w:sz w:val="44"/>
          <w:szCs w:val="44"/>
        </w:rPr>
      </w:pPr>
      <w:r>
        <w:rPr>
          <w:rFonts w:hint="eastAsia" w:ascii="黑体" w:hAnsi="黑体" w:eastAsia="黑体" w:cs="黑体"/>
          <w:spacing w:val="-20"/>
          <w:kern w:val="44"/>
          <w:sz w:val="44"/>
          <w:szCs w:val="44"/>
        </w:rPr>
        <w:t>财政预决算领域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3240"/>
        <w:gridCol w:w="1800"/>
        <w:gridCol w:w="1620"/>
        <w:gridCol w:w="900"/>
        <w:gridCol w:w="180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2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《中华人民共和国预算法》、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、《财政部关于印发〈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地方预决算公开操作规程〉的通知/《地方预决算公开操作规程》的通知》、《财政部关于印发&lt;地方政府债务信息公开办法（试行）&gt;的通知》等法律法规和文件规定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本级人民代表大会或其常务委员会批准后20个工作日内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科右前旗财政局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国有资本经营预算：①国有资本经营预算收入表。②国有资本经营预算支出表。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《中华人民共和国预算法》、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、《财政部关于印发&lt;地方预决算公开操作规程〉的通知/《地方预决算公开操作规程》的通知》、《财政部关于印发&lt;地方政府债务信息公开办法（试行）&gt;的通知》等法律法规和文件规定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本级人民代表大会或其常务委员会批准后20个工作日内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科右前旗财政局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社会保险基金预算：①社会保险基金收入表。②社会保险基金支出表。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对财政转移支付安排、举借政府债务等重要事项进行解释、说明，并公开重大政策和重点项目等绩效目标。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地方政府债务限额、余额、使用安排及还本付息等信息，包括：①随同预算公开上一年度本地区、本级及所属地区地方政府债务限额及余额（或余额预计执行数），以及本地区和本级上一年度地方政府债券（含再融资债券）发行及还本付息额（或预计执行数）、本年度地方政府债券还本付息预算数等；②随同调整预算公开当年本地区及本级地方政府债务限额、本级新增地方政府债券资金使用安排等。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《中华人民共和国预算法》、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、《财政部关于印发〈地方预决算公开操作规程〉的通知/《地方预决算公开操作规程》的通知》、《财政部关于印发&lt;地方政府债务信息公开办法（试行）&gt;的通知》等法律法规和文件规定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本级人民代表大会或其常务委员会批准后20个工作日内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科右前旗财政局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《中华人民共和国预算法》、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、《财政部关于印发〈地方预决算公开操作规程〉的通知/《地方预决算公开操作规程》的通知》、《财政部关于印发&lt;地方政府债务信息公开办法（试行）&gt;的通知》等法律法规和文件规定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本级人民代表大会或其常务委员会批准后20个工作日内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科右前旗财政局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国有资本经营预算：①国有资本经营预算收入表。②国有资本经营预算支出表。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社会保险基金预算：①社会保险基金收入表。②社会保险基金支出表。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对财政转移支付安排、举借政府债务、预算绩效工作开展情况等重要事项进行解释、说明，并公开重大政策和重点项目绩效执行结果。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《中华人民共和国预算法》、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、《财政部关于印发〈地方预决算公开操作规程〉的通知/《地方预决算公开操作规程》的通知》、《财政部关于印发&lt;地方政府债务信息公开办法（试行）&gt;的通知》等法律法规和文件规定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本级人民代表大会或其常务委员会批准后20个工作日内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科右前旗财政局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地方政府债务限额、余额、使用安排等信息，包括：上年末本地区、本级及所属地区地方政府债务限额、余额决算数，地方政府债券发行、还本付息决算数，以及债券资金使用安排等。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预算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《中华人民共和国预算法》、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、《财政部关于印发〈地方预决算公开操作规程〉的通知/《地方预决算公开操作规程》的通知》等法律法规和文件规定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本级政府财政部门批复后20个工作日内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科右前旗财政局、地方各级预算部门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《中华人民共和国预算法》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、《财政部关于印发〈地方预决算公开操作规程〉的通知/《地方预决算公开操作规程》的通知》等法律法规和文件规定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本级政府财政部门批复后20个工作日内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科右前旗财政局、地方各级预算部门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《中华人民共和国预算法》、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、《财政部关于印发〈地方预决算公开操作规程〉的通知/《地方预决算公开操作规程》的通知》等法律法规和文件规定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本级政府财政部门批复后20个工作日内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科右前旗财政局、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地方各级预算部门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NGUyNjY1ZjMzMTliMDM1ZDczN2RiNTBkM2RiYTAifQ=="/>
  </w:docVars>
  <w:rsids>
    <w:rsidRoot w:val="19170FA0"/>
    <w:rsid w:val="19170FA0"/>
    <w:rsid w:val="1F705CA9"/>
    <w:rsid w:val="23AC5832"/>
    <w:rsid w:val="2AC55E94"/>
    <w:rsid w:val="3CE839C5"/>
    <w:rsid w:val="3E9E5F37"/>
    <w:rsid w:val="4DCB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semiHidden/>
    <w:qFormat/>
    <w:uiPriority w:val="99"/>
    <w:pPr>
      <w:tabs>
        <w:tab w:val="left" w:pos="540"/>
        <w:tab w:val="left" w:pos="900"/>
      </w:tabs>
      <w:jc w:val="center"/>
    </w:pPr>
    <w:rPr>
      <w:rFonts w:ascii="宋体" w:hAnsi="宋体" w:cs="宋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2022-08-24T01:26:00Z</dcterms:created>
  <dc:creator>Administrator</dc:creator>
  <cp:lastModifiedBy>晓</cp:lastModifiedBy>
  <dcterms:modified xsi:type="dcterms:W3CDTF">2024-05-21T08:00:30Z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FF7B287D9A334AD08516E87E190DD787_13</vt:lpwstr>
  </property>
</Properties>
</file>